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5245"/>
        <w:gridCol w:w="2233"/>
      </w:tblGrid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AL DIRIGENTE SCOLASTICO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ISTITUTO COMPRENSIVO 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C1607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LESTIZZA-TALMASSONS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C1607F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OGGETTO: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PERMESSO BREVE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C1607F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 /la sottoscritto/a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  <w:tc>
          <w:tcPr>
            <w:tcW w:w="22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 </w:t>
            </w:r>
            <w:r>
              <w:rPr>
                <w:rFonts w:ascii="Comic Sans MS" w:hAnsi="Comic Sans MS"/>
                <w:sz w:val="20"/>
                <w:szCs w:val="20"/>
              </w:rPr>
              <w:t>servizio presso la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Scuola……………………………………… di………………………………………….. in qualità di……………………………………………………….</w:t>
            </w:r>
          </w:p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 Contratto di lavoro  a tempo indeterminato/determinato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C1607F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CHIEDE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C1607F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 applicazione dell’art. 16, comma 1 del C.C.N.L. 29/11/2007, la concessione di ore </w:t>
            </w:r>
            <w:r>
              <w:rPr>
                <w:rFonts w:ascii="Comic Sans MS" w:hAnsi="Comic Sans MS"/>
                <w:sz w:val="20"/>
                <w:szCs w:val="20"/>
              </w:rPr>
              <w:t>…….. di permesso breve relative al corrente anno scolastico, da fruire il ……………………….…… dalle ore ………… alle ore …………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tal fine dichiara che in tale giornata, il proprio orario  è di n° ………………… ore</w:t>
            </w:r>
          </w:p>
          <w:p w:rsidR="00C1607F" w:rsidRDefault="00C1607F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Il/la sottoscritto/a dichiara di essere a conoscenza:</w:t>
            </w:r>
          </w:p>
          <w:p w:rsidR="00C1607F" w:rsidRDefault="00C1607F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dell’obbligo di dover recuperare le ore non lavorate, in una o più soluzioni, in relazione alle esigenze di servizio, entro i due mesi successivi a quello di fruizione del permesso richiesto;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dell’obbligo, da parte dell’Amministrazione, di trattenere una </w:t>
            </w:r>
            <w:r>
              <w:rPr>
                <w:rFonts w:ascii="Comic Sans MS" w:hAnsi="Comic Sans MS"/>
                <w:sz w:val="20"/>
                <w:szCs w:val="20"/>
              </w:rPr>
              <w:t>somma pari alla retribuzione corrispondente alle ore non lavorate, nel caso in cui non sia stato effettuato il recupero del permesso richiesto per motivi imputabili al/la sottoscritto/a.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dell’obbligo di comunicare per iscritto alla segreteria, successivam</w:t>
            </w:r>
            <w:r>
              <w:rPr>
                <w:rFonts w:ascii="Comic Sans MS" w:hAnsi="Comic Sans MS"/>
                <w:sz w:val="20"/>
                <w:szCs w:val="20"/>
              </w:rPr>
              <w:t>ente alla richiesta del permesso, l’avvenuta effettuazione del recupero.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C1607F">
            <w:pPr>
              <w:spacing w:after="0" w:line="240" w:lineRule="auto"/>
              <w:ind w:left="720"/>
              <w:jc w:val="both"/>
              <w:rPr>
                <w:rFonts w:ascii="Comic Sans MS" w:hAnsi="Comic Sans MS"/>
              </w:rPr>
            </w:pP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Durante la fruizione del permesso, il/la sottoscritto/a verrà sostituito dall’insegnante………………………………………………..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C1607F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………………………….,li……………… </w:t>
            </w:r>
            <w:r>
              <w:rPr>
                <w:rFonts w:ascii="Comic Sans MS" w:hAnsi="Comic Sans MS"/>
              </w:rPr>
              <w:t xml:space="preserve">                                            …………………………………………………………..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                                            (firma)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C1607F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                             </w:t>
            </w:r>
            <w:r>
              <w:rPr>
                <w:rFonts w:ascii="Comic Sans MS" w:hAnsi="Comic Sans MS"/>
              </w:rPr>
              <w:t xml:space="preserve">                ……………………………………………………………..</w:t>
            </w:r>
          </w:p>
        </w:tc>
      </w:tr>
      <w:tr w:rsidR="00C1607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                                                             (Firma dell’insegnante in sostituzione)</w:t>
            </w:r>
          </w:p>
          <w:p w:rsidR="00C1607F" w:rsidRDefault="00C1607F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C1607F" w:rsidRDefault="00467410">
            <w:p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Art. 16 CCNL 29/11/2007 – Permessi brevi</w:t>
            </w:r>
          </w:p>
          <w:p w:rsidR="00C1607F" w:rsidRDefault="00C1607F">
            <w:p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C1607F" w:rsidRDefault="004674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Compatibilmente</w:t>
            </w:r>
            <w:r>
              <w:rPr>
                <w:rFonts w:ascii="Comic Sans MS" w:hAnsi="Comic Sans MS"/>
                <w:sz w:val="16"/>
                <w:szCs w:val="16"/>
              </w:rPr>
              <w:t xml:space="preserve"> con le esigenze di servizio, al dipendente con contratto a tempo indeterminato e al personale con contratto a tempo determinato, sono attribuiti per esigenze personali e a domanda, brevi permessi di durata non superiore alla metà dell’orario giornaliero i</w:t>
            </w:r>
            <w:r>
              <w:rPr>
                <w:rFonts w:ascii="Comic Sans MS" w:hAnsi="Comic Sans MS"/>
                <w:sz w:val="16"/>
                <w:szCs w:val="16"/>
              </w:rPr>
              <w:t>ndividuale di servizio e, comunque, per il personale docente fino a un massimo di due ore. Per il personale docente i permessi brevi si riferiscono a unità orarie minime che siano orarie di lezione.</w:t>
            </w:r>
          </w:p>
          <w:p w:rsidR="00C1607F" w:rsidRDefault="004674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 permessi complessivamente fruiti non possono eccedere t</w:t>
            </w:r>
            <w:r>
              <w:rPr>
                <w:rFonts w:ascii="Comic Sans MS" w:hAnsi="Comic Sans MS"/>
                <w:sz w:val="16"/>
                <w:szCs w:val="16"/>
              </w:rPr>
              <w:t>rentasei ore nel corso dell’anno scolastico per il personale A.T.A.; per il personale docente il limite corrisponde al rispettivo orario settimanale di insegnamento.</w:t>
            </w:r>
          </w:p>
          <w:p w:rsidR="00C1607F" w:rsidRDefault="004674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Entro i due mesi lavorativi successivi a quello di fruizione del permesso, il dipendente è</w:t>
            </w:r>
            <w:r>
              <w:rPr>
                <w:rFonts w:ascii="Comic Sans MS" w:hAnsi="Comic Sans MS"/>
                <w:sz w:val="16"/>
                <w:szCs w:val="16"/>
              </w:rPr>
              <w:t xml:space="preserve"> tenuto a recuperare le ore non lavorate in una o più soluzioni in relazione alle esigenze di servizio. </w:t>
            </w:r>
          </w:p>
          <w:p w:rsidR="00C1607F" w:rsidRDefault="00467410">
            <w:pPr>
              <w:spacing w:after="0" w:line="240" w:lineRule="auto"/>
              <w:ind w:left="720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Il recupero da parte del personale docente avverrà prioritariamente con riferimento alle supplenze o allo svolgimento di interventi didattici integrati</w:t>
            </w:r>
            <w:r>
              <w:rPr>
                <w:rFonts w:ascii="Comic Sans MS" w:hAnsi="Comic Sans MS"/>
                <w:sz w:val="16"/>
                <w:szCs w:val="16"/>
              </w:rPr>
              <w:t>vi, con precedenza nella classe dove avrebbe dovuto prestare servizio il docente in permesso.</w:t>
            </w:r>
          </w:p>
          <w:p w:rsidR="00C1607F" w:rsidRDefault="004674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Nei casi in cui non sia possibile il recupero per fatto imputabile al dipendente, l’amministrazione provvede a trattenere una somma pari alla retribuzione spettan</w:t>
            </w:r>
            <w:r>
              <w:rPr>
                <w:rFonts w:ascii="Comic Sans MS" w:hAnsi="Comic Sans MS"/>
                <w:sz w:val="16"/>
                <w:szCs w:val="16"/>
              </w:rPr>
              <w:t>te al dipendente stesso per il numero di ore non recuperate.</w:t>
            </w:r>
          </w:p>
          <w:p w:rsidR="00C1607F" w:rsidRDefault="0046741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Per il personale docente l’attribuzione dei permessi è subordinata alla possibilità della sostituzione con personale in servizio.</w:t>
            </w:r>
          </w:p>
        </w:tc>
      </w:tr>
    </w:tbl>
    <w:p w:rsidR="00C1607F" w:rsidRDefault="00C1607F"/>
    <w:sectPr w:rsidR="00C1607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10" w:rsidRDefault="00467410">
      <w:pPr>
        <w:spacing w:after="0" w:line="240" w:lineRule="auto"/>
      </w:pPr>
      <w:r>
        <w:separator/>
      </w:r>
    </w:p>
  </w:endnote>
  <w:endnote w:type="continuationSeparator" w:id="0">
    <w:p w:rsidR="00467410" w:rsidRDefault="004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10" w:rsidRDefault="004674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7410" w:rsidRDefault="0046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93C"/>
    <w:multiLevelType w:val="multilevel"/>
    <w:tmpl w:val="5CB647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55F7F"/>
    <w:multiLevelType w:val="multilevel"/>
    <w:tmpl w:val="897E3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607F"/>
    <w:rsid w:val="003917C0"/>
    <w:rsid w:val="00467410"/>
    <w:rsid w:val="00C1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Stocco</dc:creator>
  <cp:lastModifiedBy>Donatella Stocco</cp:lastModifiedBy>
  <cp:revision>2</cp:revision>
  <dcterms:created xsi:type="dcterms:W3CDTF">2018-02-07T19:53:00Z</dcterms:created>
  <dcterms:modified xsi:type="dcterms:W3CDTF">2018-02-07T19:53:00Z</dcterms:modified>
</cp:coreProperties>
</file>